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01EB" w14:textId="77777777" w:rsidR="008C4AF6" w:rsidRPr="008C4AF6" w:rsidRDefault="008C4AF6" w:rsidP="008C4AF6">
      <w:pPr>
        <w:keepNext/>
        <w:numPr>
          <w:ilvl w:val="1"/>
          <w:numId w:val="1"/>
        </w:numPr>
        <w:pBdr>
          <w:bottom w:val="single" w:sz="12" w:space="1" w:color="000080"/>
        </w:pBdr>
        <w:tabs>
          <w:tab w:val="clear" w:pos="576"/>
          <w:tab w:val="left" w:pos="0"/>
        </w:tabs>
        <w:suppressAutoHyphens/>
        <w:spacing w:before="240" w:after="8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color w:val="002060"/>
          <w:kern w:val="1"/>
          <w:sz w:val="24"/>
          <w:lang w:eastAsia="zh-CN"/>
        </w:rPr>
      </w:pPr>
      <w:bookmarkStart w:id="0" w:name="_Toc129636278"/>
      <w:r w:rsidRPr="008C4AF6">
        <w:rPr>
          <w:rFonts w:ascii="Calibri" w:eastAsia="Times New Roman" w:hAnsi="Calibri" w:cs="Calibri"/>
          <w:b/>
          <w:color w:val="002060"/>
          <w:kern w:val="1"/>
          <w:sz w:val="24"/>
          <w:lang w:eastAsia="zh-CN"/>
        </w:rPr>
        <w:t>ΠΑΡΑΡΤΗΜΑ VIΙ – Υπόδειγμα Οικονομικής Προσφοράς</w:t>
      </w:r>
      <w:bookmarkEnd w:id="0"/>
      <w:r w:rsidRPr="008C4AF6">
        <w:rPr>
          <w:rFonts w:ascii="Calibri" w:eastAsia="Times New Roman" w:hAnsi="Calibri" w:cs="Calibri"/>
          <w:b/>
          <w:color w:val="002060"/>
          <w:kern w:val="1"/>
          <w:sz w:val="24"/>
          <w:lang w:eastAsia="zh-CN"/>
        </w:rPr>
        <w:t xml:space="preserve"> </w:t>
      </w:r>
    </w:p>
    <w:p w14:paraId="6B8D7759" w14:textId="77777777" w:rsidR="008C4AF6" w:rsidRPr="008C4AF6" w:rsidRDefault="008C4AF6" w:rsidP="008C4AF6">
      <w:pPr>
        <w:suppressAutoHyphens/>
        <w:spacing w:after="120" w:line="240" w:lineRule="auto"/>
        <w:jc w:val="center"/>
        <w:rPr>
          <w:rFonts w:ascii="Calibri" w:eastAsia="Times New Roman" w:hAnsi="Calibri" w:cs="Calibri"/>
          <w:kern w:val="1"/>
          <w:szCs w:val="24"/>
          <w:lang w:val="en-GB" w:eastAsia="zh-CN"/>
        </w:rPr>
      </w:pPr>
      <w:r w:rsidRPr="008C4AF6">
        <w:rPr>
          <w:rFonts w:ascii="Calibri" w:eastAsia="Times New Roman" w:hAnsi="Calibri" w:cs="Calibri"/>
          <w:b/>
          <w:kern w:val="1"/>
          <w:szCs w:val="24"/>
          <w:u w:val="single"/>
          <w:lang w:eastAsia="zh-CN"/>
        </w:rPr>
        <w:t xml:space="preserve"> ΟΙΚΟΝΟΜΙΚΗ ΠΡΟΣΦΟΡΑ</w:t>
      </w:r>
    </w:p>
    <w:p w14:paraId="2D288F83" w14:textId="77777777" w:rsidR="008C4AF6" w:rsidRPr="008C4AF6" w:rsidRDefault="008C4AF6" w:rsidP="008C4AF6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kern w:val="1"/>
          <w:szCs w:val="24"/>
          <w:u w:val="single"/>
          <w:lang w:eastAsia="zh-CN"/>
        </w:rPr>
      </w:pPr>
    </w:p>
    <w:tbl>
      <w:tblPr>
        <w:tblW w:w="865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943"/>
      </w:tblGrid>
      <w:tr w:rsidR="008C4AF6" w:rsidRPr="008C4AF6" w14:paraId="08203E5E" w14:textId="77777777" w:rsidTr="00A17D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669F0" w14:textId="77777777" w:rsidR="008C4AF6" w:rsidRPr="008C4AF6" w:rsidRDefault="008C4AF6" w:rsidP="008C4AF6">
            <w:pPr>
              <w:widowControl w:val="0"/>
              <w:suppressAutoHyphens/>
              <w:spacing w:after="120" w:line="240" w:lineRule="auto"/>
              <w:ind w:right="-108"/>
              <w:jc w:val="center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b/>
                <w:kern w:val="1"/>
                <w:lang w:val="en-GB" w:eastAsia="zh-CN"/>
              </w:rPr>
              <w:t>ΤΟΥ: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CB64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40" w:lineRule="auto"/>
              <w:ind w:right="-766"/>
              <w:jc w:val="center"/>
              <w:rPr>
                <w:rFonts w:ascii="Calibri" w:eastAsia="Times New Roman" w:hAnsi="Calibri" w:cs="Calibri"/>
                <w:b/>
                <w:kern w:val="1"/>
                <w:szCs w:val="24"/>
                <w:lang w:val="en-GB" w:eastAsia="zh-CN"/>
              </w:rPr>
            </w:pPr>
          </w:p>
          <w:p w14:paraId="7089A5CC" w14:textId="77777777" w:rsidR="008C4AF6" w:rsidRPr="008C4AF6" w:rsidRDefault="008C4AF6" w:rsidP="008C4AF6">
            <w:pPr>
              <w:widowControl w:val="0"/>
              <w:suppressAutoHyphens/>
              <w:spacing w:after="120" w:line="240" w:lineRule="auto"/>
              <w:ind w:right="-766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b/>
                <w:kern w:val="1"/>
                <w:lang w:val="en-GB" w:eastAsia="zh-CN"/>
              </w:rPr>
              <w:t>(ΠΛΗΡΗ ΣΤΟΙΧΕΙΑ ΤΟΥ ΣΥΜΜΕΤΕΧΟΝΤΑ)</w:t>
            </w:r>
          </w:p>
          <w:p w14:paraId="6BAA8795" w14:textId="77777777" w:rsidR="008C4AF6" w:rsidRPr="008C4AF6" w:rsidRDefault="008C4AF6" w:rsidP="008C4AF6">
            <w:pPr>
              <w:widowControl w:val="0"/>
              <w:suppressAutoHyphens/>
              <w:spacing w:after="120" w:line="240" w:lineRule="auto"/>
              <w:ind w:right="-766"/>
              <w:jc w:val="both"/>
              <w:rPr>
                <w:rFonts w:ascii="Calibri" w:eastAsia="Times New Roman" w:hAnsi="Calibri" w:cs="Calibri"/>
                <w:b/>
                <w:kern w:val="1"/>
                <w:szCs w:val="24"/>
                <w:lang w:eastAsia="zh-CN"/>
              </w:rPr>
            </w:pPr>
          </w:p>
        </w:tc>
      </w:tr>
    </w:tbl>
    <w:p w14:paraId="58054A87" w14:textId="77777777" w:rsidR="008C4AF6" w:rsidRPr="008C4AF6" w:rsidRDefault="008C4AF6" w:rsidP="008C4AF6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kern w:val="1"/>
          <w:szCs w:val="24"/>
          <w:u w:val="single"/>
          <w:lang w:eastAsia="zh-CN"/>
        </w:rPr>
      </w:pPr>
    </w:p>
    <w:p w14:paraId="5E090797" w14:textId="77777777" w:rsidR="008C4AF6" w:rsidRPr="008C4AF6" w:rsidRDefault="008C4AF6" w:rsidP="008C4AF6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1"/>
          <w:szCs w:val="24"/>
          <w:u w:val="single"/>
          <w:lang w:eastAsia="zh-CN"/>
        </w:rPr>
      </w:pPr>
    </w:p>
    <w:p w14:paraId="1B7510F0" w14:textId="77777777" w:rsidR="008C4AF6" w:rsidRPr="008C4AF6" w:rsidRDefault="008C4AF6" w:rsidP="008C4AF6">
      <w:pPr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szCs w:val="24"/>
          <w:lang w:eastAsia="zh-CN"/>
        </w:rPr>
      </w:pPr>
      <w:r w:rsidRPr="008C4AF6">
        <w:rPr>
          <w:rFonts w:ascii="Calibri" w:eastAsia="Times New Roman" w:hAnsi="Calibri" w:cs="Calibri"/>
          <w:b/>
          <w:kern w:val="1"/>
          <w:szCs w:val="24"/>
          <w:u w:val="single"/>
          <w:lang w:eastAsia="zh-CN"/>
        </w:rPr>
        <w:t>Με την παρούσα Οικονομική Προσφορά αποδέχομαι ανεπιφύλακτα όλους τους όρους της Διακήρυξης</w:t>
      </w:r>
    </w:p>
    <w:p w14:paraId="75177BEF" w14:textId="77777777" w:rsidR="008C4AF6" w:rsidRPr="008C4AF6" w:rsidRDefault="008C4AF6" w:rsidP="008C4AF6">
      <w:pPr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szCs w:val="24"/>
          <w:lang w:eastAsia="zh-CN"/>
        </w:rPr>
      </w:pPr>
    </w:p>
    <w:p w14:paraId="20FA7B3C" w14:textId="77777777" w:rsidR="008C4AF6" w:rsidRPr="008C4AF6" w:rsidRDefault="008C4AF6" w:rsidP="008C4AF6">
      <w:pPr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szCs w:val="24"/>
          <w:lang w:eastAsia="zh-CN"/>
        </w:rPr>
      </w:pPr>
    </w:p>
    <w:tbl>
      <w:tblPr>
        <w:tblW w:w="89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472"/>
        <w:gridCol w:w="10"/>
        <w:gridCol w:w="1336"/>
        <w:gridCol w:w="1071"/>
        <w:gridCol w:w="1524"/>
        <w:gridCol w:w="1431"/>
        <w:gridCol w:w="844"/>
        <w:gridCol w:w="10"/>
      </w:tblGrid>
      <w:tr w:rsidR="008C4AF6" w:rsidRPr="008C4AF6" w14:paraId="35A85C0F" w14:textId="77777777" w:rsidTr="00A17D69">
        <w:trPr>
          <w:trHeight w:val="40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566691" w14:textId="77777777" w:rsidR="008C4AF6" w:rsidRPr="008C4AF6" w:rsidRDefault="008C4AF6" w:rsidP="008C4AF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</w:rPr>
              <w:t>ΤΙΤΛΟΣ ΥΠΟΕΡΓΟΥ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A9A43D" w14:textId="77777777" w:rsidR="008C4AF6" w:rsidRPr="008C4AF6" w:rsidRDefault="008C4AF6" w:rsidP="008C4AF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Times New Roman"/>
                <w:b/>
                <w:bCs/>
                <w:kern w:val="1"/>
                <w:sz w:val="18"/>
                <w:szCs w:val="18"/>
              </w:rPr>
              <w:t>Κατηγορία Δαπάνης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0E90A7" w14:textId="77777777" w:rsidR="008C4AF6" w:rsidRPr="008C4AF6" w:rsidRDefault="008C4AF6" w:rsidP="008C4AF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</w:rPr>
              <w:t>Ποσότητα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D01E00" w14:textId="77777777" w:rsidR="008C4AF6" w:rsidRPr="008C4AF6" w:rsidRDefault="008C4AF6" w:rsidP="008C4AF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proofErr w:type="spellStart"/>
            <w:r w:rsidRPr="008C4AF6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</w:rPr>
              <w:t>Μόνάδα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1BBCD8" w14:textId="77777777" w:rsidR="008C4AF6" w:rsidRPr="008C4AF6" w:rsidRDefault="008C4AF6" w:rsidP="008C4AF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</w:rPr>
              <w:t>Κόστος Μονάδας</w:t>
            </w:r>
            <w:r w:rsidRPr="008C4AF6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 w:rsidRPr="008C4AF6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</w:rPr>
              <w:t>με ΦΠΑ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871F4" w14:textId="77777777" w:rsidR="008C4AF6" w:rsidRPr="008C4AF6" w:rsidRDefault="008C4AF6" w:rsidP="008C4AF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Times New Roman"/>
                <w:b/>
                <w:bCs/>
                <w:kern w:val="1"/>
                <w:sz w:val="18"/>
                <w:szCs w:val="18"/>
              </w:rPr>
              <w:t>Συνολικό Κόστος</w:t>
            </w:r>
          </w:p>
        </w:tc>
      </w:tr>
      <w:tr w:rsidR="008C4AF6" w:rsidRPr="008C4AF6" w14:paraId="5DB7B5A3" w14:textId="77777777" w:rsidTr="00A17D69">
        <w:trPr>
          <w:trHeight w:val="20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06AB1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 xml:space="preserve">ΦΑΣΗ 1: </w:t>
            </w:r>
            <w:proofErr w:type="spellStart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>Ψηφιο</w:t>
            </w:r>
            <w:proofErr w:type="spellEnd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 xml:space="preserve">ποίηση </w:t>
            </w:r>
            <w:proofErr w:type="spellStart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>Συλλογών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9C77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5FEC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C6E10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1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73E1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6EAB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</w:p>
        </w:tc>
      </w:tr>
      <w:tr w:rsidR="008C4AF6" w:rsidRPr="008C4AF6" w14:paraId="2EA0F0F1" w14:textId="77777777" w:rsidTr="00A17D69">
        <w:trPr>
          <w:trHeight w:val="20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26C6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Π 1.1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Αν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αφορά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ψηφιο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ποίησης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υλικού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C5DBC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4CD0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AC70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1716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8D99C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03151EE6" w14:textId="77777777" w:rsidTr="00A17D69">
        <w:trPr>
          <w:trHeight w:val="20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81B06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 xml:space="preserve">ΦΑΣΗ 2: </w:t>
            </w:r>
            <w:proofErr w:type="spellStart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>Τεκμηρίωση</w:t>
            </w:r>
            <w:proofErr w:type="spellEnd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 xml:space="preserve"> </w:t>
            </w:r>
            <w:proofErr w:type="spellStart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>Συλλογών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1AE5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A0E8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B4EF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14D59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10D3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</w:tr>
      <w:tr w:rsidR="008C4AF6" w:rsidRPr="008C4AF6" w14:paraId="0AC63CCB" w14:textId="77777777" w:rsidTr="00A17D69">
        <w:trPr>
          <w:trHeight w:val="20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1334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Π 2.1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Μηνι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αίες ανα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φορές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Τεκμηρίωσης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08DD4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DE9F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65EE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4D05D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A5BF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76891D5A" w14:textId="77777777" w:rsidTr="00A17D69">
        <w:trPr>
          <w:trHeight w:val="20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6DE1B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Π 2.2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Αν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αφορά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συγγρ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αφής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κειμένων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3B202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0EED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7682D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4576C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A923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23C6054A" w14:textId="77777777" w:rsidTr="00A17D69">
        <w:trPr>
          <w:trHeight w:val="20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7F4D1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Π 2.3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Αν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αφορά επ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ιμέλει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ας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κειμένων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7B7C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28D42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204C0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D299E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2738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797281D0" w14:textId="77777777" w:rsidTr="00A17D69">
        <w:trPr>
          <w:trHeight w:val="20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5B129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Π 2.4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Αν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αφορά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μετάφρ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ασης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κειμένων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A647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CD25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F2F4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56E8A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E835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38A9FA5F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B1282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eastAsia="zh-CN"/>
              </w:rPr>
              <w:t xml:space="preserve">ΦΑΣΗ 3: Εμπλουτισμός </w:t>
            </w:r>
            <w:proofErr w:type="spellStart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eastAsia="zh-CN"/>
              </w:rPr>
              <w:t>ιστοτόπου</w:t>
            </w:r>
            <w:proofErr w:type="spellEnd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eastAsia="zh-CN"/>
              </w:rPr>
              <w:t xml:space="preserve"> με σύστημα ψηφιακής διατήρησης και προβολής τεκμηρίων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1C824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7C86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0ABA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700E2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9D3A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</w:tr>
      <w:tr w:rsidR="008C4AF6" w:rsidRPr="008C4AF6" w14:paraId="5F5C5504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6F1A4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3.1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>Σύστημα ψηφιακής διατήρησης &amp; προβολής τεκμηρίων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10654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CB82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0AE52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C3BA8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97AE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480AC60F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672B6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3.2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>Υποσύστημα διαχείρισης πνευματικών δικαιωμάτων με νέων τεχνολογιών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B9E6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90A5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FAB6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EDCE5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CEE3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0356551F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D1BBF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3.3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 xml:space="preserve">Υποσύστημα εικονικών μουσικών 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lastRenderedPageBreak/>
              <w:t xml:space="preserve">συλλογών (Εικονικό Μουσείο -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Virtual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Museum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E4740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lastRenderedPageBreak/>
              <w:t xml:space="preserve">Κόστος Προσωπικού </w:t>
            </w: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lastRenderedPageBreak/>
              <w:t>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04C6D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0B3E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2C1F8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8162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0A16DFD9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C4B46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3.4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 xml:space="preserve">Αναφορά παραμετροποίησης συστήματος στα πρότυπα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μεταδεδομένων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μουσικών συλλογών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07B12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E35A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E53B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F5958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35D1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24C66743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64CEB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3.5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>Εφαρμογή συνεργατικής σημασιολογικής επισημείωσης των τεκμηρίων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198F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6A53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CBBCC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D36E8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04C2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32E9D4A8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428D0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3.6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>Αναφορά διασύνδεσης με τρίτες πηγές ανοικτών (διασυνδεδεμένων) δεδομένων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EAB9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9E5F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84FA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5B853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D3A7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30D2FD0F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0058D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3.7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 xml:space="preserve">Υποσύστημα οντολογιών, λεξιλογίων και θησαυρών με δυνατότητες υποστήριξης σημασιολογικών μοντέλων μουσικών συλλογών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1C7DD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D5AB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E6B8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12C8E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73B1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38D0B5EA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2ED29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3.8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 xml:space="preserve">Αναφορά παραμετροποίησης συστήματος στο πρότυπο του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Europeana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Semantic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Elements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για σκοπούς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διαλειτουργικότητας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με τη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Europeana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1070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755C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3BDD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7B50E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9B7E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5B4B3780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FB729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3.9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>Υποσύστημα βιογραφιών και ιστορικών στοιχείων δημιουργών.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281F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124B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B6D74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2F295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0DFEC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6078F6D1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D1060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3.10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>Αναφορά ανάπτυξης λειτουργικότητας σύνδεσης εγγραφών με βιβλιογραφικές αναφορές από άλλες ανοικτές πηγές.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A1BC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8602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DC7A8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14BCD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5D42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6FAC9506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1AC89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3.11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 xml:space="preserve">Υποσύστημα σημασιολογικής αναζήτησης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4C782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6817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2B29D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B03D6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ED134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0C0F1541" w14:textId="77777777" w:rsidTr="00A17D69">
        <w:trPr>
          <w:trHeight w:val="37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DFEEA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 3.12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>Αναφορά μετάπτωσης δεδομένων από το υπάρχον αποθετήριο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93B0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AB4E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B5D62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A5369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EE90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37CFBCF5" w14:textId="77777777" w:rsidTr="00A17D69">
        <w:trPr>
          <w:trHeight w:val="34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F1251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lastRenderedPageBreak/>
              <w:t xml:space="preserve">ΦΑΣΗ 4 </w:t>
            </w:r>
            <w:proofErr w:type="spellStart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>Δι</w:t>
            </w:r>
            <w:proofErr w:type="spellEnd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 xml:space="preserve">αδραστικές </w:t>
            </w:r>
            <w:proofErr w:type="spellStart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>εφ</w:t>
            </w:r>
            <w:proofErr w:type="spellEnd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>αρμογές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E6DA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0F99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47EA8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BDA9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6104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</w:tr>
      <w:tr w:rsidR="008C4AF6" w:rsidRPr="008C4AF6" w14:paraId="3B39F090" w14:textId="77777777" w:rsidTr="00A17D69">
        <w:trPr>
          <w:trHeight w:val="34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0C910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Π4.1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 xml:space="preserve">Εφαρμογή 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Interactive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Documents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-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Διαδραστικά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αρχεία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E3E48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Άδειες χρήσης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8375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F964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569A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209A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</w:tr>
      <w:tr w:rsidR="008C4AF6" w:rsidRPr="008C4AF6" w14:paraId="5AC5809D" w14:textId="77777777" w:rsidTr="00A17D69">
        <w:trPr>
          <w:trHeight w:val="34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E9F80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Π4.2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 xml:space="preserve">Εφαρμογή ψηφιακού - εικονικού μουσείου με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διάδραση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χρηστών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9CD82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Άδειες χρήσης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DF68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76E0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4425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1772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</w:tr>
      <w:tr w:rsidR="008C4AF6" w:rsidRPr="008C4AF6" w14:paraId="09748F7E" w14:textId="77777777" w:rsidTr="00A17D69">
        <w:trPr>
          <w:trHeight w:val="34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3F8A0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Π4.3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 xml:space="preserve">Εκπαιδευτική ψηφιακή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μουσειοσκευή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-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Σκαλκώτας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5FA0C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Άδειες χρήσης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69C1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EF06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9754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5518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</w:tr>
      <w:tr w:rsidR="008C4AF6" w:rsidRPr="008C4AF6" w14:paraId="7F9264B4" w14:textId="77777777" w:rsidTr="00A17D69">
        <w:trPr>
          <w:trHeight w:val="344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18F24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Π4.4</w:t>
            </w: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ab/>
              <w:t>Εφαρμογή Ηχητικής Ψηφιακής Ξενάγησης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D450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DD51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3B78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3B0E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623A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5533BF34" w14:textId="77777777" w:rsidTr="00A17D69">
        <w:trPr>
          <w:trHeight w:val="39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3F95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 xml:space="preserve">ΦΑΣΗ 5 </w:t>
            </w:r>
            <w:proofErr w:type="spellStart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>Δράσεις</w:t>
            </w:r>
            <w:proofErr w:type="spellEnd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 xml:space="preserve"> </w:t>
            </w:r>
            <w:proofErr w:type="spellStart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>Δημοσιότητ</w:t>
            </w:r>
            <w:proofErr w:type="spellEnd"/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val="en-GB" w:eastAsia="zh-CN"/>
              </w:rPr>
              <w:t>ας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A0A1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157A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CE9A8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C7DC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28B3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</w:tr>
      <w:tr w:rsidR="008C4AF6" w:rsidRPr="008C4AF6" w14:paraId="57B7702F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B2241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Π 5.1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Αν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αφορά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Δημοσιότητ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ας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DF4D4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Κόστος Προσωπικού σε ΑΜ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61AF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66208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BABFD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1F602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5D085AFA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7A386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eastAsia="zh-CN"/>
              </w:rPr>
              <w:t>ΦΑΣΗ 6:  Υπηρεσίες εκπαίδευσης &amp; πιλοτικής λειτουργίας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92D7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1E34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90BB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314C4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0805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</w:tr>
      <w:tr w:rsidR="008C4AF6" w:rsidRPr="008C4AF6" w14:paraId="618EAFC1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70CDA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Π6.1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Αν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 xml:space="preserve">αφορά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εκ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παίδευσης π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ροσω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πικού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4CD7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BA9B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δωρεάν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9EC7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1E3D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δωρεάν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F12BD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-</w:t>
            </w:r>
          </w:p>
        </w:tc>
      </w:tr>
      <w:tr w:rsidR="008C4AF6" w:rsidRPr="008C4AF6" w14:paraId="2FBD2497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969D0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b/>
                <w:bCs/>
                <w:kern w:val="1"/>
                <w:szCs w:val="24"/>
                <w:lang w:eastAsia="zh-CN"/>
              </w:rPr>
              <w:t>ΦΑΣΗ 7 Εξοπλισμός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D1D3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699D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915FC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D640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22CC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</w:tr>
      <w:tr w:rsidR="008C4AF6" w:rsidRPr="008C4AF6" w14:paraId="04016F79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17B38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Ηλεκτρονικός υπολογιστής υψηλών επιδόσεων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B5F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1750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4A05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8B014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7D41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</w:tr>
      <w:tr w:rsidR="008C4AF6" w:rsidRPr="008C4AF6" w14:paraId="78C06493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E3000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Βιντεοπροβολέας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υψηλής ευκρίνειας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Full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 xml:space="preserve"> HD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44EF0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505F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36240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CF2A9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2D30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603589BC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F48F4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Κάμερα ειδικού τύπου υψηλής ανάλυσης FL 5mm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E5B5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2A98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EEEE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09AC4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E3288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16F09B39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1D4BB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Web Camera HD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ABED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7D45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AB0B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9B6C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655A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461CFF84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F8BFC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Οθόνη αφής 55” υψηλής ευκρίνειας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A17D0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07B8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FB24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7052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DFF0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7D40D75B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3344E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  <w:t>Σταθεροποιητής Τάσης Line-Interactive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A8DE0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16F50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83EF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41BB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805BD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670153D7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2CB00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>Ειδική μεταλλική βάση για την καλαίσθητη ενσωμάτωση του εξοπλισμού στον χώρο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28C1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597C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BF74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ED6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5725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36E4DEF2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A5B30" w14:textId="77777777" w:rsidR="008C4AF6" w:rsidRPr="008C4AF6" w:rsidRDefault="008C4AF6" w:rsidP="008C4AF6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 xml:space="preserve">Ειδική κατασκευή που αφορά προβολή σε τραπέζι και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>στήριξ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9127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6F4E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E952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C61A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AA912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203D5EC3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9C7BA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lang w:val="en-GB" w:eastAsia="zh-CN"/>
              </w:rPr>
            </w:pPr>
            <w:proofErr w:type="spellStart"/>
            <w:r w:rsidRPr="008C4AF6">
              <w:rPr>
                <w:rFonts w:ascii="Calibri" w:eastAsia="Times New Roman" w:hAnsi="Calibri" w:cs="Calibri"/>
                <w:kern w:val="1"/>
                <w:lang w:val="en-GB" w:eastAsia="zh-CN"/>
              </w:rPr>
              <w:lastRenderedPageBreak/>
              <w:t>Φορητοί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lang w:val="en-GB" w:eastAsia="zh-CN"/>
              </w:rPr>
              <w:t xml:space="preserve"> Υπ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lang w:val="en-GB" w:eastAsia="zh-CN"/>
              </w:rPr>
              <w:t>ολογιστές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FEDED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7A89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C714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21C8F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E988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152073A3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926C5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proofErr w:type="spellStart"/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>Android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 xml:space="preserve">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>Tablets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13BCA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FA7B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1467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9CF5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379B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31F2B15F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10344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 xml:space="preserve">Συσκευή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>Tethered</w:t>
            </w:r>
            <w:proofErr w:type="spellEnd"/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 xml:space="preserve"> VR HMD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7136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F5B9B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A54A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F44F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69D71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1DABF8A2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B61A1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 xml:space="preserve">Μεταλλική βαλίτσα για </w:t>
            </w:r>
            <w:proofErr w:type="spellStart"/>
            <w:r w:rsidRPr="008C4AF6">
              <w:rPr>
                <w:rFonts w:ascii="Calibri" w:eastAsia="Times New Roman" w:hAnsi="Calibri" w:cs="Calibri"/>
                <w:kern w:val="1"/>
                <w:lang w:eastAsia="zh-CN"/>
              </w:rPr>
              <w:t>μουσειοσκευή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D2857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17D0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747D8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C076E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5D868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2D11C332" w14:textId="77777777" w:rsidTr="00A17D69">
        <w:trPr>
          <w:trHeight w:val="27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E1313" w14:textId="77777777" w:rsidR="008C4AF6" w:rsidRPr="008C4AF6" w:rsidRDefault="008C4AF6" w:rsidP="008C4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proofErr w:type="spellStart"/>
            <w:r w:rsidRPr="008C4AF6">
              <w:rPr>
                <w:rFonts w:ascii="Calibri" w:eastAsia="Times New Roman" w:hAnsi="Calibri" w:cs="Calibri"/>
                <w:color w:val="000000"/>
                <w:kern w:val="1"/>
                <w:lang w:eastAsia="el-GR"/>
              </w:rPr>
              <w:t>Handheld</w:t>
            </w:r>
            <w:proofErr w:type="spellEnd"/>
            <w:r w:rsidRPr="008C4AF6">
              <w:rPr>
                <w:rFonts w:ascii="Calibri" w:eastAsia="Times New Roman" w:hAnsi="Calibri" w:cs="Calibri"/>
                <w:color w:val="000000"/>
                <w:kern w:val="1"/>
                <w:lang w:eastAsia="el-GR"/>
              </w:rPr>
              <w:t xml:space="preserve"> </w:t>
            </w:r>
            <w:proofErr w:type="spellStart"/>
            <w:r w:rsidRPr="008C4AF6">
              <w:rPr>
                <w:rFonts w:ascii="Calibri" w:eastAsia="Times New Roman" w:hAnsi="Calibri" w:cs="Calibri"/>
                <w:color w:val="000000"/>
                <w:kern w:val="1"/>
                <w:lang w:eastAsia="el-GR"/>
              </w:rPr>
              <w:t>scanner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EB0E5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517BD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C5946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 w:rsidRPr="008C4AF6"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Τεμάχιο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97AF8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F4833" w14:textId="77777777" w:rsidR="008C4AF6" w:rsidRPr="008C4AF6" w:rsidRDefault="008C4AF6" w:rsidP="008C4AF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</w:rPr>
            </w:pPr>
          </w:p>
        </w:tc>
      </w:tr>
      <w:tr w:rsidR="008C4AF6" w:rsidRPr="008C4AF6" w14:paraId="44C4B060" w14:textId="77777777" w:rsidTr="00A17D69">
        <w:trPr>
          <w:gridAfter w:val="1"/>
          <w:wAfter w:w="10" w:type="dxa"/>
          <w:trHeight w:hRule="exact" w:val="566"/>
        </w:trPr>
        <w:tc>
          <w:tcPr>
            <w:tcW w:w="236" w:type="dxa"/>
          </w:tcPr>
          <w:p w14:paraId="1D7A2C29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jc w:val="center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2482" w:type="dxa"/>
            <w:gridSpan w:val="2"/>
            <w:shd w:val="clear" w:color="auto" w:fill="FFFFFF"/>
            <w:vAlign w:val="center"/>
          </w:tcPr>
          <w:p w14:paraId="72FCCFF2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jc w:val="center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3931" w:type="dxa"/>
            <w:gridSpan w:val="3"/>
            <w:shd w:val="clear" w:color="auto" w:fill="FFFFFF"/>
            <w:vAlign w:val="center"/>
          </w:tcPr>
          <w:p w14:paraId="67C279D0" w14:textId="77777777" w:rsidR="008C4AF6" w:rsidRPr="008C4AF6" w:rsidRDefault="008C4AF6" w:rsidP="008C4AF6">
            <w:pPr>
              <w:widowControl w:val="0"/>
              <w:suppressAutoHyphens/>
              <w:spacing w:after="120" w:line="232" w:lineRule="exact"/>
              <w:jc w:val="center"/>
              <w:rPr>
                <w:rFonts w:ascii="Calibri" w:eastAsia="Times New Roman" w:hAnsi="Calibri" w:cs="Calibri"/>
                <w:kern w:val="1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color w:val="000000"/>
                <w:kern w:val="1"/>
                <w:lang w:eastAsia="el-GR"/>
              </w:rPr>
              <w:t>Σύνολο</w:t>
            </w:r>
          </w:p>
        </w:tc>
        <w:tc>
          <w:tcPr>
            <w:tcW w:w="1431" w:type="dxa"/>
          </w:tcPr>
          <w:p w14:paraId="2AC806FE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</w:p>
        </w:tc>
        <w:tc>
          <w:tcPr>
            <w:tcW w:w="844" w:type="dxa"/>
          </w:tcPr>
          <w:p w14:paraId="56C0FD5D" w14:textId="77777777" w:rsidR="008C4AF6" w:rsidRPr="008C4AF6" w:rsidRDefault="008C4AF6" w:rsidP="008C4AF6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  <w:t>……..</w:t>
            </w:r>
            <w:r w:rsidRPr="008C4AF6">
              <w:rPr>
                <w:rFonts w:ascii="Calibri" w:eastAsia="Times New Roman" w:hAnsi="Calibri" w:cs="Times New Roman"/>
                <w:bCs/>
                <w:kern w:val="1"/>
                <w:sz w:val="18"/>
                <w:szCs w:val="18"/>
              </w:rPr>
              <w:t>€</w:t>
            </w:r>
          </w:p>
        </w:tc>
      </w:tr>
      <w:tr w:rsidR="008C4AF6" w:rsidRPr="008C4AF6" w14:paraId="308052A5" w14:textId="77777777" w:rsidTr="00A17D69">
        <w:trPr>
          <w:gridAfter w:val="1"/>
          <w:wAfter w:w="10" w:type="dxa"/>
          <w:trHeight w:hRule="exact" w:val="2416"/>
        </w:trPr>
        <w:tc>
          <w:tcPr>
            <w:tcW w:w="236" w:type="dxa"/>
          </w:tcPr>
          <w:p w14:paraId="48AF39AD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jc w:val="center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8688" w:type="dxa"/>
            <w:gridSpan w:val="7"/>
            <w:shd w:val="clear" w:color="auto" w:fill="FFFFFF"/>
            <w:vAlign w:val="center"/>
          </w:tcPr>
          <w:p w14:paraId="054483C8" w14:textId="77777777" w:rsidR="008C4AF6" w:rsidRPr="008C4AF6" w:rsidRDefault="008C4AF6" w:rsidP="008C4AF6">
            <w:pPr>
              <w:widowControl w:val="0"/>
              <w:suppressAutoHyphens/>
              <w:spacing w:after="120" w:line="232" w:lineRule="exact"/>
              <w:jc w:val="center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8C4AF6"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  <w:t>ΤΡΟΠΟΣ ΠΛΗΡΩΜΗΣ</w:t>
            </w:r>
          </w:p>
        </w:tc>
      </w:tr>
      <w:tr w:rsidR="008C4AF6" w:rsidRPr="008C4AF6" w14:paraId="555BF0D6" w14:textId="77777777" w:rsidTr="00A17D69">
        <w:trPr>
          <w:gridAfter w:val="1"/>
          <w:wAfter w:w="10" w:type="dxa"/>
          <w:trHeight w:hRule="exact" w:val="394"/>
        </w:trPr>
        <w:tc>
          <w:tcPr>
            <w:tcW w:w="236" w:type="dxa"/>
          </w:tcPr>
          <w:p w14:paraId="45EF4641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jc w:val="center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2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66FBF1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jc w:val="center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6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DBF53D" w14:textId="77777777" w:rsidR="008C4AF6" w:rsidRPr="008C4AF6" w:rsidRDefault="008C4AF6" w:rsidP="008C4AF6">
            <w:pPr>
              <w:widowControl w:val="0"/>
              <w:suppressAutoHyphens/>
              <w:spacing w:after="120" w:line="232" w:lineRule="exact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</w:rPr>
              <w:t>ΤΡΟΠΟΣ Α: Τμηματικές πληρωμές, χωρίς χορήγηση προκαταβολής</w:t>
            </w:r>
          </w:p>
        </w:tc>
      </w:tr>
      <w:tr w:rsidR="008C4AF6" w:rsidRPr="008C4AF6" w14:paraId="4F497CF5" w14:textId="77777777" w:rsidTr="00A17D69">
        <w:trPr>
          <w:gridAfter w:val="1"/>
          <w:wAfter w:w="10" w:type="dxa"/>
          <w:trHeight w:hRule="exact" w:val="552"/>
        </w:trPr>
        <w:tc>
          <w:tcPr>
            <w:tcW w:w="236" w:type="dxa"/>
          </w:tcPr>
          <w:p w14:paraId="43332D1D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jc w:val="center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56968A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jc w:val="center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6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DA0048" w14:textId="77777777" w:rsidR="008C4AF6" w:rsidRPr="008C4AF6" w:rsidRDefault="008C4AF6" w:rsidP="008C4AF6">
            <w:pPr>
              <w:widowControl w:val="0"/>
              <w:suppressAutoHyphens/>
              <w:spacing w:after="120" w:line="232" w:lineRule="exact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8C4AF6">
              <w:rPr>
                <w:rFonts w:ascii="Calibri" w:eastAsia="Times New Roman" w:hAnsi="Calibri" w:cs="Calibri"/>
                <w:kern w:val="1"/>
              </w:rPr>
              <w:t>ΤΡΟΠΟΣ Β: Το σύνολο του ποσού μετά την ολοκλήρωση του έργου, χωρίς χορήγηση έντοκης προκαταβολής</w:t>
            </w:r>
          </w:p>
        </w:tc>
      </w:tr>
      <w:tr w:rsidR="008C4AF6" w:rsidRPr="008C4AF6" w14:paraId="29832BAD" w14:textId="77777777" w:rsidTr="00A17D69">
        <w:trPr>
          <w:gridAfter w:val="1"/>
          <w:wAfter w:w="10" w:type="dxa"/>
          <w:trHeight w:hRule="exact" w:val="394"/>
        </w:trPr>
        <w:tc>
          <w:tcPr>
            <w:tcW w:w="236" w:type="dxa"/>
          </w:tcPr>
          <w:p w14:paraId="514BA2B0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jc w:val="center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2482" w:type="dxa"/>
            <w:gridSpan w:val="2"/>
            <w:shd w:val="clear" w:color="auto" w:fill="FFFFFF"/>
            <w:vAlign w:val="center"/>
          </w:tcPr>
          <w:p w14:paraId="5DAD120D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jc w:val="center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3931" w:type="dxa"/>
            <w:gridSpan w:val="3"/>
            <w:shd w:val="clear" w:color="auto" w:fill="FFFFFF"/>
            <w:vAlign w:val="center"/>
          </w:tcPr>
          <w:p w14:paraId="539A6DF0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jc w:val="center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1431" w:type="dxa"/>
          </w:tcPr>
          <w:p w14:paraId="66787BA2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  <w:tc>
          <w:tcPr>
            <w:tcW w:w="844" w:type="dxa"/>
          </w:tcPr>
          <w:p w14:paraId="372BE1D3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</w:p>
        </w:tc>
      </w:tr>
      <w:tr w:rsidR="008C4AF6" w:rsidRPr="008C4AF6" w14:paraId="768E5ABC" w14:textId="77777777" w:rsidTr="00A17D69">
        <w:trPr>
          <w:gridAfter w:val="1"/>
          <w:wAfter w:w="10" w:type="dxa"/>
          <w:trHeight w:val="940"/>
        </w:trPr>
        <w:tc>
          <w:tcPr>
            <w:tcW w:w="236" w:type="dxa"/>
          </w:tcPr>
          <w:p w14:paraId="282F6564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ind w:left="200"/>
              <w:jc w:val="center"/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</w:pPr>
          </w:p>
        </w:tc>
        <w:tc>
          <w:tcPr>
            <w:tcW w:w="2482" w:type="dxa"/>
            <w:gridSpan w:val="2"/>
            <w:shd w:val="clear" w:color="auto" w:fill="FFFFFF"/>
            <w:vAlign w:val="bottom"/>
          </w:tcPr>
          <w:p w14:paraId="3D516321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32" w:lineRule="exact"/>
              <w:ind w:left="200"/>
              <w:jc w:val="center"/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</w:pPr>
          </w:p>
        </w:tc>
        <w:tc>
          <w:tcPr>
            <w:tcW w:w="3931" w:type="dxa"/>
            <w:gridSpan w:val="3"/>
            <w:shd w:val="clear" w:color="auto" w:fill="FFFFFF"/>
            <w:vAlign w:val="bottom"/>
          </w:tcPr>
          <w:p w14:paraId="7654AC7F" w14:textId="77777777" w:rsidR="008C4AF6" w:rsidRPr="008C4AF6" w:rsidRDefault="008C4AF6" w:rsidP="008C4AF6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</w:pPr>
            <w:r w:rsidRPr="008C4AF6"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  <w:t xml:space="preserve">(ΤΟΠΟΣ - ΗΜΕΡΟΜΗΝΙΑ) </w:t>
            </w:r>
          </w:p>
          <w:p w14:paraId="296A773A" w14:textId="77777777" w:rsidR="008C4AF6" w:rsidRPr="008C4AF6" w:rsidRDefault="008C4AF6" w:rsidP="008C4AF6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</w:pPr>
            <w:r w:rsidRPr="008C4AF6"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  <w:t>Ο ΠΡΟΣΦΕΡΩΝ</w:t>
            </w:r>
          </w:p>
          <w:p w14:paraId="746CC5E8" w14:textId="77777777" w:rsidR="008C4AF6" w:rsidRPr="008C4AF6" w:rsidRDefault="008C4AF6" w:rsidP="008C4AF6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</w:pPr>
          </w:p>
          <w:p w14:paraId="0BF14D52" w14:textId="77777777" w:rsidR="008C4AF6" w:rsidRPr="008C4AF6" w:rsidRDefault="008C4AF6" w:rsidP="008C4AF6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</w:pPr>
            <w:r w:rsidRPr="008C4AF6"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  <w:t>ΥΠΟΓΡΑΦΗ – ΣΦΡΑΓΙΔΑ:</w:t>
            </w:r>
          </w:p>
          <w:p w14:paraId="432FF5F7" w14:textId="77777777" w:rsidR="008C4AF6" w:rsidRPr="008C4AF6" w:rsidRDefault="008C4AF6" w:rsidP="008C4AF6">
            <w:pPr>
              <w:widowControl w:val="0"/>
              <w:suppressAutoHyphens/>
              <w:spacing w:after="120" w:line="232" w:lineRule="exact"/>
              <w:jc w:val="center"/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</w:pPr>
          </w:p>
          <w:p w14:paraId="21FBE0E5" w14:textId="77777777" w:rsidR="008C4AF6" w:rsidRPr="008C4AF6" w:rsidRDefault="008C4AF6" w:rsidP="008C4AF6">
            <w:pPr>
              <w:widowControl w:val="0"/>
              <w:suppressAutoHyphens/>
              <w:spacing w:after="120" w:line="232" w:lineRule="exact"/>
              <w:jc w:val="center"/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</w:pPr>
          </w:p>
        </w:tc>
        <w:tc>
          <w:tcPr>
            <w:tcW w:w="1431" w:type="dxa"/>
          </w:tcPr>
          <w:p w14:paraId="56EF74B3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</w:pPr>
          </w:p>
        </w:tc>
        <w:tc>
          <w:tcPr>
            <w:tcW w:w="844" w:type="dxa"/>
          </w:tcPr>
          <w:p w14:paraId="3B5CEA1E" w14:textId="77777777" w:rsidR="008C4AF6" w:rsidRPr="008C4AF6" w:rsidRDefault="008C4AF6" w:rsidP="008C4AF6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"/>
                <w:color w:val="000000"/>
                <w:kern w:val="1"/>
                <w:szCs w:val="24"/>
                <w:lang w:eastAsia="zh-CN" w:bidi="hi-IN"/>
              </w:rPr>
            </w:pPr>
          </w:p>
        </w:tc>
      </w:tr>
    </w:tbl>
    <w:p w14:paraId="5C0CD87D" w14:textId="77777777" w:rsidR="00595215" w:rsidRDefault="00595215">
      <w:bookmarkStart w:id="1" w:name="_GoBack"/>
      <w:bookmarkEnd w:id="1"/>
    </w:p>
    <w:sectPr w:rsidR="00595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ΛΞΜε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E7"/>
    <w:rsid w:val="00595215"/>
    <w:rsid w:val="008C4AF6"/>
    <w:rsid w:val="00D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FB29-7E44-4656-99FF-0C429430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C4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8C4AF6"/>
    <w:pPr>
      <w:keepLines w:val="0"/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clear" w:pos="576"/>
        <w:tab w:val="left" w:pos="567"/>
      </w:tabs>
      <w:suppressAutoHyphens/>
      <w:spacing w:after="80" w:line="240" w:lineRule="auto"/>
      <w:jc w:val="both"/>
      <w:outlineLvl w:val="1"/>
    </w:pPr>
    <w:rPr>
      <w:rFonts w:ascii="Arial" w:eastAsia="Times New Roman" w:hAnsi="Arial" w:cs="Arial"/>
      <w:b/>
      <w:color w:val="002060"/>
      <w:kern w:val="1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uiPriority w:val="9"/>
    <w:qFormat/>
    <w:rsid w:val="008C4AF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kern w:val="1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C4AF6"/>
    <w:rPr>
      <w:rFonts w:ascii="Arial" w:eastAsia="Times New Roman" w:hAnsi="Arial" w:cs="Arial"/>
      <w:b/>
      <w:color w:val="002060"/>
      <w:kern w:val="1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8C4AF6"/>
    <w:rPr>
      <w:rFonts w:ascii="Arial" w:eastAsia="Times New Roman" w:hAnsi="Arial" w:cs="Times New Roman"/>
      <w:b/>
      <w:bCs/>
      <w:kern w:val="1"/>
      <w:szCs w:val="26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C4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Αλέξανδρος Λίτσιος</dc:creator>
  <cp:keywords/>
  <dc:description/>
  <cp:lastModifiedBy>Αλέξανδρος Λίτσιος</cp:lastModifiedBy>
  <cp:revision>2</cp:revision>
  <dcterms:created xsi:type="dcterms:W3CDTF">2023-04-27T09:58:00Z</dcterms:created>
  <dcterms:modified xsi:type="dcterms:W3CDTF">2023-04-27T09:58:00Z</dcterms:modified>
</cp:coreProperties>
</file>